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eastAsia="方正黑体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行政处罚信息信用修复工作要点</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（行政处罚机关）</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eastAsia="zh-CN"/>
        </w:rPr>
      </w:pPr>
    </w:p>
    <w:p>
      <w:pPr>
        <w:numPr>
          <w:ilvl w:val="0"/>
          <w:numId w:val="1"/>
        </w:numPr>
        <w:ind w:firstLine="640" w:firstLineChars="200"/>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准确判断失信程度</w:t>
      </w:r>
    </w:p>
    <w:p>
      <w:pPr>
        <w:numPr>
          <w:ilvl w:val="0"/>
          <w:numId w:val="0"/>
        </w:num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作出行政处罚决定时，准确判断其失信行为的失信程度，包括一般失信行为、严重失信行为和特定严重失信行为</w:t>
      </w:r>
      <w:r>
        <w:rPr>
          <w:rFonts w:hint="default" w:ascii="Times New Roman" w:hAnsi="Times New Roman" w:eastAsia="方正仿宋_GBK" w:cs="Times New Roman"/>
          <w:sz w:val="32"/>
          <w:szCs w:val="32"/>
          <w:lang w:val="en-US" w:eastAsia="zh-CN"/>
        </w:rPr>
        <w:t>3种</w:t>
      </w:r>
      <w:r>
        <w:rPr>
          <w:rFonts w:hint="default" w:ascii="Times New Roman" w:hAnsi="Times New Roman" w:eastAsia="方正仿宋_GBK" w:cs="Times New Roman"/>
          <w:sz w:val="32"/>
          <w:szCs w:val="32"/>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（一）一般失信行为：</w:t>
      </w:r>
      <w:r>
        <w:rPr>
          <w:rFonts w:hint="default" w:ascii="Times New Roman" w:hAnsi="Times New Roman" w:eastAsia="方正仿宋_GBK" w:cs="Times New Roman"/>
          <w:kern w:val="2"/>
          <w:sz w:val="32"/>
          <w:szCs w:val="32"/>
          <w:lang w:val="en-US" w:eastAsia="zh-CN" w:bidi="ar-SA"/>
        </w:rPr>
        <w:t>指性质较轻、情节轻微、社会危害程度较小的行政处罚信息。</w:t>
      </w:r>
    </w:p>
    <w:p>
      <w:pPr>
        <w:numPr>
          <w:ilvl w:val="0"/>
          <w:numId w:val="0"/>
        </w:numPr>
        <w:ind w:firstLine="643"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注意事项：</w:t>
      </w:r>
      <w:r>
        <w:rPr>
          <w:rFonts w:hint="default" w:ascii="Times New Roman" w:hAnsi="Times New Roman" w:eastAsia="方正仿宋_GBK" w:cs="Times New Roman"/>
          <w:sz w:val="32"/>
          <w:szCs w:val="32"/>
          <w:lang w:eastAsia="zh-CN"/>
        </w:rPr>
        <w:t>一般失信行为最长公示期为</w:t>
      </w:r>
      <w:r>
        <w:rPr>
          <w:rFonts w:hint="default" w:ascii="Times New Roman" w:hAnsi="Times New Roman" w:eastAsia="方正仿宋_GBK" w:cs="Times New Roman"/>
          <w:sz w:val="32"/>
          <w:szCs w:val="32"/>
          <w:lang w:val="en-US" w:eastAsia="zh-CN"/>
        </w:rPr>
        <w:t>1年，最短公示期为3个月，满3个月后可申请修复。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（二）严重失信行为：</w:t>
      </w:r>
      <w:r>
        <w:rPr>
          <w:rFonts w:hint="default" w:ascii="Times New Roman" w:hAnsi="Times New Roman" w:eastAsia="方正仿宋_GBK" w:cs="Times New Roman"/>
          <w:kern w:val="2"/>
          <w:sz w:val="32"/>
          <w:szCs w:val="32"/>
          <w:lang w:val="en-US" w:eastAsia="zh-CN" w:bidi="ar-SA"/>
        </w:rPr>
        <w:t>主要是指违法性质恶劣、情节严重、社会危害程度较大的行政处罚信息。</w:t>
      </w:r>
      <w:r>
        <w:rPr>
          <w:rFonts w:hint="default" w:ascii="Times New Roman" w:hAnsi="Times New Roman" w:eastAsia="方正仿宋_GBK" w:cs="Times New Roman"/>
          <w:b/>
          <w:bCs/>
          <w:kern w:val="2"/>
          <w:sz w:val="32"/>
          <w:szCs w:val="32"/>
          <w:lang w:val="en-US" w:eastAsia="zh-CN" w:bidi="ar-SA"/>
        </w:rPr>
        <w:t>主要包括：</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firstLine="640" w:firstLineChars="200"/>
        <w:jc w:val="both"/>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因严重损害自然人身体健康和生命安全等行为被处以行政处罚的信息；因严重破坏市场公平竞争秩序和社会正常秩序的行为被处以行政处罚的信息；在司法机关、行政机关做出裁判或者决定后，因有履行能力但拒不履行、逃避执行，且情节严重的行为被处以行政处罚的信息；因拒不履行国防义务，危害国防利益，破坏国防设施的行为被处以行政处罚的信息。</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firstLine="640" w:firstLineChars="200"/>
        <w:jc w:val="both"/>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2.法律、法规、规章明确规定构成情节严重的行政处罚信息。</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firstLine="640" w:firstLineChars="200"/>
        <w:jc w:val="both"/>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3.经行政处罚决定部门认定的涉及严重失信行为的行政处罚信息。</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firstLine="643" w:firstLineChars="200"/>
        <w:jc w:val="both"/>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注意事项：</w:t>
      </w:r>
      <w:r>
        <w:rPr>
          <w:rFonts w:hint="default" w:ascii="Times New Roman" w:hAnsi="Times New Roman" w:eastAsia="方正仿宋_GBK" w:cs="Times New Roman"/>
          <w:kern w:val="2"/>
          <w:sz w:val="32"/>
          <w:szCs w:val="32"/>
          <w:lang w:val="en-US" w:eastAsia="zh-CN" w:bidi="ar-SA"/>
        </w:rPr>
        <w:t>1.法律、法规、规章明确规定构成情节严重的行政处罚信息具有隐蔽性，需要比对具体的处罚依据和处罚内容。如：如城管部门根据《云南省城市建设管理条例》相关条款作出罚款4000元的，其依据条款有“情节严重的处3000元以上3万元以下罚款”字样，则认为该行为是严重失信行为。</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firstLine="640" w:firstLineChars="200"/>
        <w:jc w:val="both"/>
        <w:rPr>
          <w:rFonts w:hint="default" w:ascii="Times New Roman" w:hAnsi="Times New Roman" w:eastAsia="方正小标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2.严重失信行为最长公示期为3年，最短公示期为6个月，满6个月后可申请修复。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Times New Roman" w:hAnsi="Times New Roman" w:eastAsia="方正楷体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（三）特定严重失信行为：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1.在食品药品、生态环境、工程质量、安全生产、消防安全、强制性产品认证等领域</w:t>
      </w:r>
      <w:r>
        <w:rPr>
          <w:rFonts w:hint="default" w:ascii="Times New Roman" w:hAnsi="Times New Roman" w:eastAsia="方正仿宋_GBK" w:cs="Times New Roman"/>
          <w:b/>
          <w:bCs/>
          <w:color w:val="auto"/>
          <w:kern w:val="2"/>
          <w:sz w:val="32"/>
          <w:szCs w:val="32"/>
          <w:lang w:val="en-US" w:eastAsia="zh-CN" w:bidi="ar-SA"/>
        </w:rPr>
        <w:t>被处以责令停产停业，或吊销许可证、吊销执照</w:t>
      </w:r>
      <w:r>
        <w:rPr>
          <w:rFonts w:hint="default" w:ascii="Times New Roman" w:hAnsi="Times New Roman" w:eastAsia="方正仿宋_GBK" w:cs="Times New Roman"/>
          <w:kern w:val="2"/>
          <w:sz w:val="32"/>
          <w:szCs w:val="32"/>
          <w:lang w:val="en-US" w:eastAsia="zh-CN" w:bidi="ar-SA"/>
        </w:rPr>
        <w:t>的行政处罚信息；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因贿赂、逃税骗税、恶意逃废债务、恶意拖欠货款或服务费、恶意欠薪、非法集资、合同欺诈、传销、无证照经营、制售假冒伪劣产品和故意侵犯知识产权、出借和借用资质投标、围标串标、虚假广告、侵害消费者或证券期货投资者合法权益、严重破坏网络空间传播秩序、聚众扰乱社会秩序等行为</w:t>
      </w:r>
      <w:r>
        <w:rPr>
          <w:rFonts w:hint="default" w:ascii="Times New Roman" w:hAnsi="Times New Roman" w:eastAsia="方正仿宋_GBK" w:cs="Times New Roman"/>
          <w:b/>
          <w:bCs/>
          <w:color w:val="auto"/>
          <w:kern w:val="2"/>
          <w:sz w:val="32"/>
          <w:szCs w:val="32"/>
          <w:lang w:val="en-US" w:eastAsia="zh-CN" w:bidi="ar-SA"/>
        </w:rPr>
        <w:t>被处以责令停产停业，或吊销许可证、吊销执照</w:t>
      </w:r>
      <w:r>
        <w:rPr>
          <w:rFonts w:hint="default" w:ascii="Times New Roman" w:hAnsi="Times New Roman" w:eastAsia="方正仿宋_GBK" w:cs="Times New Roman"/>
          <w:kern w:val="2"/>
          <w:sz w:val="32"/>
          <w:szCs w:val="32"/>
          <w:lang w:val="en-US" w:eastAsia="zh-CN" w:bidi="ar-SA"/>
        </w:rPr>
        <w:t>的行政处罚信息；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3.法律、法规、规章另有规定不可修复的行政处罚信息。</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firstLine="643" w:firstLineChars="200"/>
        <w:jc w:val="both"/>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注意事项：</w:t>
      </w:r>
      <w:r>
        <w:rPr>
          <w:rFonts w:hint="default" w:ascii="Times New Roman" w:hAnsi="Times New Roman" w:eastAsia="方正仿宋_GBK" w:cs="Times New Roman"/>
          <w:kern w:val="2"/>
          <w:sz w:val="32"/>
          <w:szCs w:val="32"/>
          <w:lang w:val="en-US" w:eastAsia="zh-CN" w:bidi="ar-SA"/>
        </w:rPr>
        <w:t>特定严重失信行为按最长公示期限（三年）予以公示，公示期间</w:t>
      </w:r>
      <w:r>
        <w:rPr>
          <w:rFonts w:hint="default" w:ascii="Times New Roman" w:hAnsi="Times New Roman" w:eastAsia="方正仿宋_GBK" w:cs="Times New Roman"/>
          <w:b/>
          <w:bCs/>
          <w:kern w:val="2"/>
          <w:sz w:val="32"/>
          <w:szCs w:val="32"/>
          <w:lang w:val="en-US" w:eastAsia="zh-CN" w:bidi="ar-SA"/>
        </w:rPr>
        <w:t>不予修复</w:t>
      </w:r>
      <w:r>
        <w:rPr>
          <w:rFonts w:hint="default" w:ascii="Times New Roman" w:hAnsi="Times New Roman" w:eastAsia="方正仿宋_GBK" w:cs="Times New Roman"/>
          <w:kern w:val="2"/>
          <w:sz w:val="32"/>
          <w:szCs w:val="32"/>
          <w:lang w:val="en-US" w:eastAsia="zh-CN" w:bidi="ar-SA"/>
        </w:rPr>
        <w:t>。</w:t>
      </w:r>
    </w:p>
    <w:p>
      <w:pPr>
        <w:numPr>
          <w:ilvl w:val="0"/>
          <w:numId w:val="1"/>
        </w:numPr>
        <w:ind w:firstLine="640" w:firstLineChars="200"/>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准确录入行政处罚信息</w:t>
      </w:r>
    </w:p>
    <w:p>
      <w:pPr>
        <w:numPr>
          <w:ilvl w:val="0"/>
          <w:numId w:val="0"/>
        </w:num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行政处罚信息的准确与否，与后续的信用修复息息相关。录入行政处罚信息时，要确保行政相对人名称、统一社会信用代码、处罚决定书文号、</w:t>
      </w:r>
      <w:r>
        <w:rPr>
          <w:rFonts w:hint="default" w:ascii="Times New Roman" w:hAnsi="Times New Roman" w:eastAsia="方正仿宋_GBK" w:cs="Times New Roman"/>
          <w:sz w:val="32"/>
          <w:szCs w:val="32"/>
          <w:lang w:val="en-US" w:eastAsia="zh-CN"/>
        </w:rPr>
        <w:t>处罚决定日期</w:t>
      </w:r>
      <w:r>
        <w:rPr>
          <w:rFonts w:hint="default" w:ascii="Times New Roman" w:hAnsi="Times New Roman" w:eastAsia="方正仿宋_GBK" w:cs="Times New Roman"/>
          <w:sz w:val="32"/>
          <w:szCs w:val="32"/>
          <w:lang w:eastAsia="zh-CN"/>
        </w:rPr>
        <w:t>等每一项信息准确无误。</w:t>
      </w:r>
    </w:p>
    <w:p>
      <w:pPr>
        <w:numPr>
          <w:ilvl w:val="0"/>
          <w:numId w:val="0"/>
        </w:numPr>
        <w:ind w:firstLine="643" w:firstLineChars="200"/>
        <w:rPr>
          <w:rFonts w:hint="default" w:ascii="Times New Roman" w:hAnsi="Times New Roman" w:eastAsia="方正仿宋_GBK" w:cs="Times New Roman"/>
          <w:b/>
          <w:bCs/>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注意事项：</w:t>
      </w:r>
    </w:p>
    <w:p>
      <w:pPr>
        <w:numPr>
          <w:ilvl w:val="0"/>
          <w:numId w:val="0"/>
        </w:num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行政处罚</w:t>
      </w:r>
      <w:r>
        <w:rPr>
          <w:rFonts w:hint="default" w:ascii="Times New Roman" w:hAnsi="Times New Roman" w:eastAsia="方正仿宋_GBK" w:cs="Times New Roman"/>
          <w:b/>
          <w:bCs/>
          <w:sz w:val="32"/>
          <w:szCs w:val="32"/>
          <w:lang w:eastAsia="zh-CN"/>
        </w:rPr>
        <w:t>决定书文号</w:t>
      </w:r>
      <w:r>
        <w:rPr>
          <w:rFonts w:hint="default" w:ascii="Times New Roman" w:hAnsi="Times New Roman" w:eastAsia="方正仿宋_GBK" w:cs="Times New Roman"/>
          <w:sz w:val="32"/>
          <w:szCs w:val="32"/>
          <w:lang w:eastAsia="zh-CN"/>
        </w:rPr>
        <w:t>必须要与处罚决定书上的文号完全一致，不得有任何出入。</w:t>
      </w:r>
    </w:p>
    <w:p>
      <w:pPr>
        <w:numPr>
          <w:ilvl w:val="0"/>
          <w:numId w:val="0"/>
        </w:num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行政处罚</w:t>
      </w:r>
      <w:r>
        <w:rPr>
          <w:rFonts w:hint="default" w:ascii="Times New Roman" w:hAnsi="Times New Roman" w:eastAsia="方正仿宋_GBK" w:cs="Times New Roman"/>
          <w:b/>
          <w:bCs/>
          <w:sz w:val="32"/>
          <w:szCs w:val="32"/>
          <w:lang w:eastAsia="zh-CN"/>
        </w:rPr>
        <w:t>公示截止期</w:t>
      </w:r>
      <w:r>
        <w:rPr>
          <w:rFonts w:hint="default" w:ascii="Times New Roman" w:hAnsi="Times New Roman" w:eastAsia="方正仿宋_GBK" w:cs="Times New Roman"/>
          <w:sz w:val="32"/>
          <w:szCs w:val="32"/>
          <w:lang w:eastAsia="zh-CN"/>
        </w:rPr>
        <w:t>按失信程度不同分别按</w:t>
      </w:r>
      <w:r>
        <w:rPr>
          <w:rFonts w:hint="default" w:ascii="Times New Roman" w:hAnsi="Times New Roman" w:eastAsia="方正仿宋_GBK" w:cs="Times New Roman"/>
          <w:sz w:val="32"/>
          <w:szCs w:val="32"/>
          <w:lang w:val="en-US" w:eastAsia="zh-CN"/>
        </w:rPr>
        <w:t>1年和3年填写</w:t>
      </w:r>
      <w:r>
        <w:rPr>
          <w:rFonts w:hint="default" w:ascii="Times New Roman" w:hAnsi="Times New Roman" w:eastAsia="方正仿宋_GBK" w:cs="Times New Roman"/>
          <w:sz w:val="32"/>
          <w:szCs w:val="32"/>
          <w:lang w:eastAsia="zh-CN"/>
        </w:rPr>
        <w:t>：一般失信行为按</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年填写，严重失信行为和特定严重失信行为按</w:t>
      </w:r>
      <w:r>
        <w:rPr>
          <w:rFonts w:hint="default" w:ascii="Times New Roman" w:hAnsi="Times New Roman" w:eastAsia="方正仿宋_GBK" w:cs="Times New Roman"/>
          <w:sz w:val="32"/>
          <w:szCs w:val="32"/>
          <w:lang w:val="en-US" w:eastAsia="zh-CN"/>
        </w:rPr>
        <w:t>3年填写。</w:t>
      </w:r>
    </w:p>
    <w:p>
      <w:pPr>
        <w:numPr>
          <w:ilvl w:val="0"/>
          <w:numId w:val="0"/>
        </w:num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填写示例：（1）处罚信息A的“处罚决定日期”为2021/09/02，“公示截止期”应填写为2022/09/02或2024/09/02，其他日期均为错误填写。（2）处罚信息B的“处罚决定日期”为2020/02/29，闰年2月29日需特殊处理，“公示截止期”应填写为2021/02/28或2023/02/28。</w:t>
      </w:r>
    </w:p>
    <w:p>
      <w:pPr>
        <w:numPr>
          <w:ilvl w:val="0"/>
          <w:numId w:val="0"/>
        </w:num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3.行政相对人和行政处罚部门</w:t>
      </w:r>
      <w:r>
        <w:rPr>
          <w:rFonts w:hint="default" w:ascii="Times New Roman" w:hAnsi="Times New Roman" w:eastAsia="方正仿宋_GBK" w:cs="Times New Roman"/>
          <w:b/>
          <w:bCs/>
          <w:sz w:val="32"/>
          <w:szCs w:val="32"/>
          <w:lang w:val="en-US" w:eastAsia="zh-CN"/>
        </w:rPr>
        <w:t>名称</w:t>
      </w:r>
      <w:r>
        <w:rPr>
          <w:rFonts w:hint="default" w:ascii="Times New Roman" w:hAnsi="Times New Roman" w:eastAsia="方正仿宋_GBK" w:cs="Times New Roman"/>
          <w:sz w:val="32"/>
          <w:szCs w:val="32"/>
          <w:lang w:val="en-US" w:eastAsia="zh-CN"/>
        </w:rPr>
        <w:t>要用全称，不得用简称。</w:t>
      </w:r>
    </w:p>
    <w:p>
      <w:pPr>
        <w:numPr>
          <w:ilvl w:val="0"/>
          <w:numId w:val="1"/>
        </w:numPr>
        <w:ind w:firstLine="640" w:firstLineChars="20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及时告知处罚对象信用修复相关政策</w:t>
      </w:r>
    </w:p>
    <w:p>
      <w:pPr>
        <w:numPr>
          <w:ilvl w:val="0"/>
          <w:numId w:val="0"/>
        </w:numPr>
        <w:ind w:firstLine="640" w:firstLineChars="2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行政处罚机关在向行政相对人出具行政处罚决定书时，要一并将信用修复相关政策告知行政相对人。</w:t>
      </w:r>
    </w:p>
    <w:p>
      <w:pPr>
        <w:numPr>
          <w:ilvl w:val="0"/>
          <w:numId w:val="0"/>
        </w:numPr>
        <w:ind w:firstLine="643" w:firstLineChars="200"/>
        <w:jc w:val="left"/>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注意事项：</w:t>
      </w:r>
    </w:p>
    <w:p>
      <w:pPr>
        <w:numPr>
          <w:ilvl w:val="0"/>
          <w:numId w:val="0"/>
        </w:numPr>
        <w:ind w:firstLine="640" w:firstLineChars="2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1.告知其失信行为的失信程度以及其最短公示期（一般失信行为最短公示期3个月，严重失信行为最短公示期为6个月，特定严重失信行为不得修复）。</w:t>
      </w:r>
    </w:p>
    <w:p>
      <w:pPr>
        <w:numPr>
          <w:ilvl w:val="0"/>
          <w:numId w:val="0"/>
        </w:numPr>
        <w:ind w:firstLine="640" w:firstLineChars="2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2.告知信用修复渠道、流程和需提交的材料（详见行政处罚信息信用修复申请指南（企业））。</w:t>
      </w:r>
    </w:p>
    <w:p>
      <w:pPr>
        <w:numPr>
          <w:ilvl w:val="0"/>
          <w:numId w:val="0"/>
        </w:numPr>
        <w:ind w:firstLine="640" w:firstLineChars="2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3.告知满最长公示期（一年）后的一般失信行为，申请修复时，不需要提交任何材料。</w:t>
      </w:r>
    </w:p>
    <w:p>
      <w:pPr>
        <w:numPr>
          <w:ilvl w:val="0"/>
          <w:numId w:val="1"/>
        </w:numPr>
        <w:ind w:firstLine="640" w:firstLineChars="20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准确出具信用修复证明材料</w:t>
      </w:r>
    </w:p>
    <w:p>
      <w:pPr>
        <w:numPr>
          <w:ilvl w:val="0"/>
          <w:numId w:val="0"/>
        </w:num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一般失信行为可通过信用部门修复和通过原行政处罚机关修复2种方式进行修复，不同的修复方式行政处罚机关须出具的材料不同。严重失信行为只能通过信用部门修复。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default" w:ascii="Times New Roman" w:hAnsi="Times New Roman" w:eastAsia="方正楷体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（一）通过信用部门修复</w:t>
      </w:r>
    </w:p>
    <w:p>
      <w:pPr>
        <w:numPr>
          <w:ilvl w:val="0"/>
          <w:numId w:val="0"/>
        </w:numPr>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因不同的行政处罚机关对行政相对人做出的行政处罚依据和内容有所不同，故需处罚机关协助信用部门或企业出具必要的情况说明材料，可参考如下样例。</w:t>
      </w:r>
      <w:bookmarkStart w:id="0" w:name="_GoBack"/>
      <w:bookmarkEnd w:id="0"/>
    </w:p>
    <w:p>
      <w:pPr>
        <w:numPr>
          <w:ilvl w:val="0"/>
          <w:numId w:val="0"/>
        </w:numPr>
        <w:ind w:firstLine="420" w:firstLineChars="200"/>
        <w:jc w:val="center"/>
        <w:rPr>
          <w:rFonts w:hint="eastAsia" w:ascii="宋体" w:hAnsi="宋体" w:eastAsia="方正仿宋_GBK" w:cs="Times New Roman"/>
          <w:sz w:val="32"/>
          <w:szCs w:val="32"/>
          <w:lang w:val="en-US" w:eastAsia="zh-CN"/>
        </w:rPr>
      </w:pPr>
      <w:r>
        <w:rPr>
          <w:rFonts w:ascii="宋体" w:hAnsi="宋体"/>
        </w:rPr>
        <w:drawing>
          <wp:inline distT="0" distB="0" distL="114300" distR="114300">
            <wp:extent cx="4079240" cy="4104640"/>
            <wp:effectExtent l="0" t="0" r="5080" b="1016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6"/>
                    <a:srcRect l="-783" r="24"/>
                    <a:stretch>
                      <a:fillRect/>
                    </a:stretch>
                  </pic:blipFill>
                  <pic:spPr>
                    <a:xfrm>
                      <a:off x="0" y="0"/>
                      <a:ext cx="4079240" cy="4104640"/>
                    </a:xfrm>
                    <a:prstGeom prst="rect">
                      <a:avLst/>
                    </a:prstGeom>
                    <a:noFill/>
                    <a:ln>
                      <a:noFill/>
                    </a:ln>
                  </pic:spPr>
                </pic:pic>
              </a:graphicData>
            </a:graphic>
          </wp:inline>
        </w:drawing>
      </w:r>
    </w:p>
    <w:p>
      <w:pPr>
        <w:numPr>
          <w:ilvl w:val="0"/>
          <w:numId w:val="0"/>
        </w:numPr>
        <w:ind w:firstLine="420" w:firstLineChars="200"/>
        <w:jc w:val="center"/>
        <w:rPr>
          <w:rFonts w:hint="eastAsia" w:ascii="宋体" w:hAnsi="宋体" w:eastAsia="方正仿宋_GBK" w:cs="Times New Roman"/>
          <w:sz w:val="32"/>
          <w:szCs w:val="32"/>
          <w:lang w:val="en-US" w:eastAsia="zh-CN"/>
        </w:rPr>
      </w:pPr>
      <w:r>
        <w:rPr>
          <w:rFonts w:ascii="宋体" w:hAnsi="宋体"/>
        </w:rPr>
        <w:drawing>
          <wp:inline distT="0" distB="0" distL="114300" distR="114300">
            <wp:extent cx="4050665" cy="3938905"/>
            <wp:effectExtent l="0" t="0" r="3175" b="825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7"/>
                    <a:srcRect l="1494" r="-747"/>
                    <a:stretch>
                      <a:fillRect/>
                    </a:stretch>
                  </pic:blipFill>
                  <pic:spPr>
                    <a:xfrm>
                      <a:off x="0" y="0"/>
                      <a:ext cx="4050665" cy="3938905"/>
                    </a:xfrm>
                    <a:prstGeom prst="rect">
                      <a:avLst/>
                    </a:prstGeom>
                    <a:noFill/>
                    <a:ln>
                      <a:noFill/>
                    </a:ln>
                  </pic:spPr>
                </pic:pic>
              </a:graphicData>
            </a:graphic>
          </wp:inline>
        </w:drawing>
      </w:r>
    </w:p>
    <w:p>
      <w:pPr>
        <w:numPr>
          <w:ilvl w:val="0"/>
          <w:numId w:val="0"/>
        </w:numPr>
        <w:ind w:firstLine="643" w:firstLineChars="200"/>
        <w:rPr>
          <w:rFonts w:hint="eastAsia" w:ascii="宋体" w:hAnsi="宋体" w:eastAsia="方正仿宋_GBK" w:cs="Times New Roman"/>
          <w:b/>
          <w:bCs/>
          <w:sz w:val="32"/>
          <w:szCs w:val="32"/>
          <w:lang w:val="en-US" w:eastAsia="zh-CN"/>
        </w:rPr>
      </w:pPr>
    </w:p>
    <w:p>
      <w:pPr>
        <w:numPr>
          <w:ilvl w:val="0"/>
          <w:numId w:val="0"/>
        </w:numPr>
        <w:ind w:firstLine="643" w:firstLineChars="200"/>
        <w:rPr>
          <w:rFonts w:hint="eastAsia" w:ascii="宋体" w:hAnsi="宋体" w:eastAsia="方正仿宋_GBK" w:cs="Times New Roman"/>
          <w:sz w:val="32"/>
          <w:szCs w:val="32"/>
          <w:lang w:val="en-US" w:eastAsia="zh-CN"/>
        </w:rPr>
      </w:pPr>
      <w:r>
        <w:rPr>
          <w:rFonts w:hint="eastAsia" w:ascii="宋体" w:hAnsi="宋体" w:eastAsia="方正仿宋_GBK" w:cs="Times New Roman"/>
          <w:b/>
          <w:bCs/>
          <w:sz w:val="32"/>
          <w:szCs w:val="32"/>
          <w:lang w:val="en-US" w:eastAsia="zh-CN"/>
        </w:rPr>
        <w:t>注意事项</w:t>
      </w:r>
      <w:r>
        <w:rPr>
          <w:rFonts w:hint="eastAsia" w:ascii="宋体" w:hAnsi="宋体" w:eastAsia="方正仿宋_GBK" w:cs="Times New Roman"/>
          <w:sz w:val="32"/>
          <w:szCs w:val="32"/>
          <w:lang w:val="en-US" w:eastAsia="zh-CN"/>
        </w:rPr>
        <w:t>：</w:t>
      </w:r>
    </w:p>
    <w:p>
      <w:pPr>
        <w:numPr>
          <w:ilvl w:val="0"/>
          <w:numId w:val="0"/>
        </w:numPr>
        <w:ind w:firstLine="640" w:firstLineChars="200"/>
        <w:rPr>
          <w:rFonts w:hint="default"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1.</w:t>
      </w:r>
      <w:r>
        <w:rPr>
          <w:rFonts w:hint="default" w:ascii="宋体" w:hAnsi="宋体" w:eastAsia="方正仿宋_GBK" w:cs="Times New Roman"/>
          <w:sz w:val="32"/>
          <w:szCs w:val="32"/>
          <w:lang w:val="en-US" w:eastAsia="zh-CN"/>
        </w:rPr>
        <w:t>盖章位置一定要盖原处罚机关的公章，不能盖其他上级、同级、下级单位的公章。</w:t>
      </w:r>
    </w:p>
    <w:p>
      <w:pPr>
        <w:numPr>
          <w:ilvl w:val="0"/>
          <w:numId w:val="0"/>
        </w:numPr>
        <w:ind w:firstLine="640" w:firstLineChars="200"/>
        <w:rPr>
          <w:rFonts w:hint="default"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2.</w:t>
      </w:r>
      <w:r>
        <w:rPr>
          <w:rFonts w:hint="default" w:ascii="宋体" w:hAnsi="宋体" w:eastAsia="方正仿宋_GBK" w:cs="Times New Roman"/>
          <w:sz w:val="32"/>
          <w:szCs w:val="32"/>
          <w:lang w:val="en-US" w:eastAsia="zh-CN"/>
        </w:rPr>
        <w:t>经办人</w:t>
      </w:r>
      <w:r>
        <w:rPr>
          <w:rFonts w:hint="eastAsia" w:ascii="宋体" w:hAnsi="宋体" w:eastAsia="方正仿宋_GBK" w:cs="Times New Roman"/>
          <w:sz w:val="32"/>
          <w:szCs w:val="32"/>
          <w:lang w:val="en-US" w:eastAsia="zh-CN"/>
        </w:rPr>
        <w:t>及电话</w:t>
      </w:r>
      <w:r>
        <w:rPr>
          <w:rFonts w:hint="default" w:ascii="宋体" w:hAnsi="宋体" w:eastAsia="方正仿宋_GBK" w:cs="Times New Roman"/>
          <w:sz w:val="32"/>
          <w:szCs w:val="32"/>
          <w:lang w:val="en-US" w:eastAsia="zh-CN"/>
        </w:rPr>
        <w:t>填写原处罚机关经办人员信息（姓名、电话）</w:t>
      </w:r>
      <w:r>
        <w:rPr>
          <w:rFonts w:hint="eastAsia" w:ascii="宋体" w:hAnsi="宋体" w:eastAsia="方正仿宋_GBK" w:cs="Times New Roman"/>
          <w:sz w:val="32"/>
          <w:szCs w:val="32"/>
          <w:lang w:val="en-US" w:eastAsia="zh-CN"/>
        </w:rPr>
        <w:t>，不能空</w:t>
      </w:r>
      <w:r>
        <w:rPr>
          <w:rFonts w:hint="default" w:ascii="宋体" w:hAnsi="宋体" w:eastAsia="方正仿宋_GBK" w:cs="Times New Roman"/>
          <w:sz w:val="32"/>
          <w:szCs w:val="32"/>
          <w:lang w:val="en-US" w:eastAsia="zh-CN"/>
        </w:rPr>
        <w:t>。</w:t>
      </w:r>
    </w:p>
    <w:p>
      <w:pPr>
        <w:numPr>
          <w:ilvl w:val="0"/>
          <w:numId w:val="0"/>
        </w:numPr>
        <w:ind w:firstLine="640" w:firstLineChars="200"/>
        <w:rPr>
          <w:rFonts w:hint="default"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3.若原处罚内容中含有整改要求的，情况说明里要注明企业已完成整改。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（二）通过原行政处罚机关修复</w:t>
      </w:r>
    </w:p>
    <w:p>
      <w:pPr>
        <w:numPr>
          <w:ilvl w:val="0"/>
          <w:numId w:val="0"/>
        </w:numPr>
        <w:ind w:firstLine="640" w:firstLineChars="200"/>
        <w:rPr>
          <w:rFonts w:hint="eastAsia"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行政处罚机</w:t>
      </w:r>
      <w:r>
        <w:rPr>
          <w:rFonts w:hint="eastAsia" w:ascii="宋体" w:hAnsi="宋体" w:eastAsia="方正仿宋_GBK" w:cs="Times New Roman"/>
          <w:sz w:val="32"/>
          <w:szCs w:val="32"/>
          <w:lang w:val="en-US" w:eastAsia="zh-CN"/>
        </w:rPr>
        <w:t>关需审核企业提供的《涉及一般失信行为行政处罚信息信用修复表》，填全行政处罚决定机关名称、经办人姓名及联系电话，并在“行政处罚决定机关修复意见”一栏勾选修复意见，填写日期和加盖公章。</w:t>
      </w:r>
    </w:p>
    <w:p>
      <w:pPr>
        <w:numPr>
          <w:ilvl w:val="0"/>
          <w:numId w:val="0"/>
        </w:numPr>
        <w:ind w:firstLine="643" w:firstLineChars="200"/>
        <w:rPr>
          <w:rFonts w:hint="eastAsia" w:ascii="宋体" w:hAnsi="宋体" w:eastAsia="方正仿宋_GBK" w:cs="Times New Roman"/>
          <w:b/>
          <w:bCs/>
          <w:sz w:val="32"/>
          <w:szCs w:val="32"/>
          <w:lang w:val="en-US" w:eastAsia="zh-CN"/>
        </w:rPr>
      </w:pPr>
      <w:r>
        <w:rPr>
          <w:rFonts w:hint="eastAsia" w:ascii="宋体" w:hAnsi="宋体" w:eastAsia="方正仿宋_GBK" w:cs="Times New Roman"/>
          <w:b/>
          <w:bCs/>
          <w:sz w:val="32"/>
          <w:szCs w:val="32"/>
          <w:lang w:val="en-US" w:eastAsia="zh-CN"/>
        </w:rPr>
        <w:t>注意事项：</w:t>
      </w:r>
    </w:p>
    <w:p>
      <w:pPr>
        <w:numPr>
          <w:ilvl w:val="0"/>
          <w:numId w:val="0"/>
        </w:numPr>
        <w:ind w:firstLine="640" w:firstLineChars="200"/>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1.重点审核修复表中的申请单位名称、统一社会信用代码、行政处罚决定文书号是否与“信用中国”网站公示信息一致，行政相对人履行义务情况是否属实。</w:t>
      </w:r>
    </w:p>
    <w:p>
      <w:pPr>
        <w:numPr>
          <w:ilvl w:val="0"/>
          <w:numId w:val="0"/>
        </w:numPr>
        <w:ind w:firstLine="640" w:firstLineChars="200"/>
        <w:rPr>
          <w:rFonts w:hint="default"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2.</w:t>
      </w:r>
      <w:r>
        <w:rPr>
          <w:rFonts w:hint="default" w:ascii="宋体" w:hAnsi="宋体" w:eastAsia="方正仿宋_GBK" w:cs="Times New Roman"/>
          <w:sz w:val="32"/>
          <w:szCs w:val="32"/>
          <w:lang w:val="en-US" w:eastAsia="zh-CN"/>
        </w:rPr>
        <w:t>盖章位置一定要盖处罚机关的公章，不能盖其他上级、同级、下级单位的公章。</w:t>
      </w:r>
    </w:p>
    <w:p>
      <w:pPr>
        <w:numPr>
          <w:ilvl w:val="0"/>
          <w:numId w:val="0"/>
        </w:numPr>
        <w:ind w:firstLine="640" w:firstLineChars="200"/>
        <w:rPr>
          <w:rFonts w:hint="default"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3.处罚内容中若有整改、罚款等事项，可在备注栏中注明企业已完成整改，并已缴纳罚款。</w:t>
      </w:r>
    </w:p>
    <w:p>
      <w:pPr>
        <w:numPr>
          <w:ilvl w:val="0"/>
          <w:numId w:val="0"/>
        </w:numPr>
        <w:jc w:val="center"/>
        <w:rPr>
          <w:rFonts w:hint="default" w:ascii="宋体" w:hAnsi="宋体" w:eastAsia="方正仿宋_GBK" w:cs="Times New Roman"/>
          <w:sz w:val="32"/>
          <w:szCs w:val="32"/>
          <w:lang w:val="en-US" w:eastAsia="zh-CN"/>
        </w:rPr>
      </w:pPr>
      <w:r>
        <w:rPr>
          <w:rFonts w:ascii="宋体" w:hAnsi="宋体"/>
        </w:rPr>
        <w:drawing>
          <wp:inline distT="0" distB="0" distL="114300" distR="114300">
            <wp:extent cx="4467225" cy="6143625"/>
            <wp:effectExtent l="0" t="0" r="9525" b="952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tretch>
                      <a:fillRect/>
                    </a:stretch>
                  </pic:blipFill>
                  <pic:spPr>
                    <a:xfrm>
                      <a:off x="0" y="0"/>
                      <a:ext cx="4467225" cy="6143625"/>
                    </a:xfrm>
                    <a:prstGeom prst="rect">
                      <a:avLst/>
                    </a:prstGeom>
                    <a:noFill/>
                    <a:ln>
                      <a:noFill/>
                    </a:ln>
                  </pic:spPr>
                </pic:pic>
              </a:graphicData>
            </a:graphic>
          </wp:inline>
        </w:drawing>
      </w:r>
    </w:p>
    <w:p>
      <w:pPr>
        <w:numPr>
          <w:ilvl w:val="0"/>
          <w:numId w:val="1"/>
        </w:num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个体工商户信用修复</w:t>
      </w:r>
    </w:p>
    <w:p>
      <w:pPr>
        <w:numPr>
          <w:ilvl w:val="0"/>
          <w:numId w:val="0"/>
        </w:numPr>
        <w:ind w:firstLine="640" w:firstLineChars="20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关于个体工商户的行政处罚信息，会在“信用中国（云南）”和“信用中国（云南红河）”网站公示，但不在“信用中国”网站公示，无法在“信用中国”网站在线申请修复。针对此类信息，省发改委提供了线下修复渠道。</w:t>
      </w:r>
      <w:r>
        <w:rPr>
          <w:rFonts w:hint="eastAsia" w:ascii="宋体" w:hAnsi="宋体" w:eastAsia="方正仿宋_GBK" w:cs="方正仿宋_GBK"/>
          <w:b/>
          <w:bCs/>
          <w:sz w:val="32"/>
          <w:szCs w:val="32"/>
          <w:lang w:val="en-US" w:eastAsia="zh-CN"/>
        </w:rPr>
        <w:t>企业除按线上要求提供的材料外，还需提交行政处罚信息信用修复申请（附件4）。</w:t>
      </w:r>
      <w:r>
        <w:rPr>
          <w:rFonts w:hint="eastAsia" w:ascii="宋体" w:hAnsi="宋体" w:eastAsia="方正仿宋_GBK" w:cs="方正仿宋_GBK"/>
          <w:sz w:val="32"/>
          <w:szCs w:val="32"/>
          <w:lang w:val="en-US" w:eastAsia="zh-CN"/>
        </w:rPr>
        <w:t>所有材料可发送至邮箱：</w:t>
      </w:r>
      <w:r>
        <w:rPr>
          <w:rFonts w:hint="default" w:ascii="Times New Roman" w:hAnsi="Times New Roman" w:eastAsia="方正仿宋_GBK" w:cs="Times New Roman"/>
          <w:sz w:val="32"/>
          <w:szCs w:val="32"/>
          <w:lang w:val="en-US" w:eastAsia="zh-CN"/>
        </w:rPr>
        <w:t>hhfgwcjk@163.com</w:t>
      </w:r>
      <w:r>
        <w:rPr>
          <w:rFonts w:hint="eastAsia" w:ascii="宋体" w:hAnsi="宋体" w:eastAsia="方正仿宋_GBK" w:cs="方正仿宋_GBK"/>
          <w:sz w:val="32"/>
          <w:szCs w:val="32"/>
          <w:lang w:val="en-US" w:eastAsia="zh-CN"/>
        </w:rPr>
        <w:t>，由州发改委审核后提交省信用中心。通过省级审核后，从“信用中国（云南）”和“信用中国（云南红河）”网站下架。</w:t>
      </w:r>
    </w:p>
    <w:tbl>
      <w:tblPr>
        <w:tblStyle w:val="6"/>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2143"/>
        <w:gridCol w:w="1977"/>
        <w:gridCol w:w="53"/>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8300" w:type="dxa"/>
            <w:gridSpan w:val="5"/>
            <w:tcBorders>
              <w:top w:val="single" w:color="auto" w:sz="4" w:space="0"/>
              <w:left w:val="single" w:color="auto" w:sz="4" w:space="0"/>
              <w:bottom w:val="single" w:color="auto" w:sz="4" w:space="0"/>
              <w:right w:val="single" w:color="auto" w:sz="4" w:space="0"/>
            </w:tcBorders>
          </w:tcPr>
          <w:p>
            <w:pPr>
              <w:tabs>
                <w:tab w:val="left" w:pos="420"/>
                <w:tab w:val="left" w:pos="710"/>
              </w:tabs>
              <w:jc w:val="center"/>
              <w:rPr>
                <w:rFonts w:hint="eastAsia" w:ascii="宋体" w:hAnsi="宋体"/>
                <w:b/>
                <w:bCs/>
                <w:sz w:val="28"/>
                <w:szCs w:val="28"/>
                <w:vertAlign w:val="baseline"/>
                <w:lang w:val="en-US" w:eastAsia="zh-CN"/>
              </w:rPr>
            </w:pPr>
            <w:r>
              <w:rPr>
                <w:rFonts w:hint="eastAsia" w:ascii="宋体" w:hAnsi="宋体"/>
                <w:b/>
                <w:bCs/>
                <w:sz w:val="28"/>
                <w:szCs w:val="28"/>
                <w:vertAlign w:val="baseline"/>
                <w:lang w:val="en-US" w:eastAsia="zh-CN"/>
              </w:rPr>
              <w:t>行政处罚信息信用修复申请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300" w:type="dxa"/>
            <w:gridSpan w:val="5"/>
            <w:tcBorders>
              <w:top w:val="single" w:color="auto" w:sz="4" w:space="0"/>
            </w:tcBorders>
            <w:vAlign w:val="center"/>
          </w:tcPr>
          <w:p>
            <w:pPr>
              <w:spacing w:line="360" w:lineRule="auto"/>
              <w:rPr>
                <w:rFonts w:hint="default" w:ascii="宋体" w:hAnsi="宋体"/>
                <w:vertAlign w:val="baseline"/>
                <w:lang w:val="en-US" w:eastAsia="zh-CN"/>
              </w:rPr>
            </w:pPr>
            <w:r>
              <w:rPr>
                <w:rFonts w:hint="eastAsia" w:ascii="宋体" w:hAnsi="宋体" w:eastAsia="宋体" w:cs="宋体"/>
                <w:b/>
                <w:bCs/>
                <w:i w:val="0"/>
                <w:iCs w:val="0"/>
                <w:color w:val="000000"/>
                <w:kern w:val="0"/>
                <w:sz w:val="21"/>
                <w:szCs w:val="21"/>
                <w:u w:val="none"/>
                <w:lang w:val="en-US" w:eastAsia="zh-CN" w:bidi="ar"/>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105" w:type="dxa"/>
            <w:vAlign w:val="center"/>
          </w:tcPr>
          <w:p>
            <w:pPr>
              <w:keepNext w:val="0"/>
              <w:keepLines w:val="0"/>
              <w:widowControl/>
              <w:suppressLineNumbers w:val="0"/>
              <w:spacing w:line="360" w:lineRule="auto"/>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企业名称</w:t>
            </w:r>
          </w:p>
        </w:tc>
        <w:tc>
          <w:tcPr>
            <w:tcW w:w="2143" w:type="dxa"/>
          </w:tcPr>
          <w:p>
            <w:pPr>
              <w:rPr>
                <w:rFonts w:hint="default" w:ascii="宋体" w:hAnsi="宋体"/>
                <w:vertAlign w:val="baseline"/>
                <w:lang w:val="en-US" w:eastAsia="zh-CN"/>
              </w:rPr>
            </w:pPr>
          </w:p>
        </w:tc>
        <w:tc>
          <w:tcPr>
            <w:tcW w:w="1977" w:type="dxa"/>
            <w:vAlign w:val="center"/>
          </w:tcPr>
          <w:p>
            <w:pPr>
              <w:keepNext w:val="0"/>
              <w:keepLines w:val="0"/>
              <w:widowControl/>
              <w:suppressLineNumbers w:val="0"/>
              <w:jc w:val="both"/>
              <w:textAlignment w:val="center"/>
              <w:rPr>
                <w:rFonts w:hint="default" w:ascii="宋体" w:hAnsi="宋体" w:eastAsiaTheme="minorEastAsia" w:cstheme="minorBidi"/>
                <w:kern w:val="2"/>
                <w:sz w:val="21"/>
                <w:szCs w:val="24"/>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统一社会信用代码</w:t>
            </w:r>
          </w:p>
        </w:tc>
        <w:tc>
          <w:tcPr>
            <w:tcW w:w="2075" w:type="dxa"/>
            <w:gridSpan w:val="2"/>
          </w:tcPr>
          <w:p>
            <w:pPr>
              <w:rPr>
                <w:rFonts w:hint="default" w:ascii="宋体" w:hAnsi="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105" w:type="dxa"/>
            <w:vAlign w:val="center"/>
          </w:tcPr>
          <w:p>
            <w:pPr>
              <w:keepNext w:val="0"/>
              <w:keepLines w:val="0"/>
              <w:widowControl/>
              <w:suppressLineNumbers w:val="0"/>
              <w:spacing w:line="360" w:lineRule="auto"/>
              <w:jc w:val="both"/>
              <w:textAlignment w:val="center"/>
              <w:rPr>
                <w:rFonts w:hint="default" w:ascii="宋体" w:hAnsi="宋体"/>
                <w:vertAlign w:val="baseline"/>
                <w:lang w:val="en-US" w:eastAsia="zh-CN"/>
              </w:rPr>
            </w:pPr>
            <w:r>
              <w:rPr>
                <w:rFonts w:hint="eastAsia" w:ascii="宋体" w:hAnsi="宋体" w:eastAsia="宋体" w:cs="宋体"/>
                <w:i w:val="0"/>
                <w:iCs w:val="0"/>
                <w:color w:val="000000"/>
                <w:kern w:val="0"/>
                <w:sz w:val="21"/>
                <w:szCs w:val="21"/>
                <w:u w:val="none"/>
                <w:lang w:val="en-US" w:eastAsia="zh-CN" w:bidi="ar"/>
              </w:rPr>
              <w:t>法定代表人姓名</w:t>
            </w:r>
          </w:p>
        </w:tc>
        <w:tc>
          <w:tcPr>
            <w:tcW w:w="6195" w:type="dxa"/>
            <w:gridSpan w:val="4"/>
          </w:tcPr>
          <w:p>
            <w:pPr>
              <w:rPr>
                <w:rFonts w:hint="default" w:ascii="宋体" w:hAnsi="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105" w:type="dxa"/>
            <w:vAlign w:val="center"/>
          </w:tcPr>
          <w:p>
            <w:pPr>
              <w:keepNext w:val="0"/>
              <w:keepLines w:val="0"/>
              <w:widowControl/>
              <w:suppressLineNumbers w:val="0"/>
              <w:spacing w:line="360" w:lineRule="auto"/>
              <w:jc w:val="both"/>
              <w:textAlignment w:val="center"/>
              <w:rPr>
                <w:rFonts w:hint="default" w:ascii="宋体" w:hAnsi="宋体"/>
                <w:vertAlign w:val="baseline"/>
                <w:lang w:val="en-US" w:eastAsia="zh-CN"/>
              </w:rPr>
            </w:pPr>
            <w:r>
              <w:rPr>
                <w:rFonts w:hint="eastAsia" w:ascii="宋体" w:hAnsi="宋体" w:eastAsia="宋体" w:cs="宋体"/>
                <w:i w:val="0"/>
                <w:iCs w:val="0"/>
                <w:color w:val="000000"/>
                <w:kern w:val="0"/>
                <w:sz w:val="21"/>
                <w:szCs w:val="21"/>
                <w:u w:val="none"/>
                <w:lang w:val="en-US" w:eastAsia="zh-CN" w:bidi="ar"/>
              </w:rPr>
              <w:t>注册地址</w:t>
            </w:r>
          </w:p>
        </w:tc>
        <w:tc>
          <w:tcPr>
            <w:tcW w:w="6195" w:type="dxa"/>
            <w:gridSpan w:val="4"/>
          </w:tcPr>
          <w:p>
            <w:pPr>
              <w:rPr>
                <w:rFonts w:hint="default" w:ascii="宋体" w:hAnsi="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300" w:type="dxa"/>
            <w:gridSpan w:val="5"/>
            <w:vAlign w:val="center"/>
          </w:tcPr>
          <w:p>
            <w:pPr>
              <w:spacing w:line="360" w:lineRule="auto"/>
              <w:rPr>
                <w:rFonts w:hint="default" w:ascii="宋体" w:hAnsi="宋体"/>
                <w:vertAlign w:val="baseline"/>
                <w:lang w:val="en-US" w:eastAsia="zh-CN"/>
              </w:rPr>
            </w:pPr>
            <w:r>
              <w:rPr>
                <w:rFonts w:hint="eastAsia" w:ascii="宋体" w:hAnsi="宋体" w:eastAsia="宋体" w:cs="宋体"/>
                <w:b/>
                <w:bCs/>
                <w:i w:val="0"/>
                <w:iCs w:val="0"/>
                <w:color w:val="000000"/>
                <w:kern w:val="0"/>
                <w:sz w:val="20"/>
                <w:szCs w:val="20"/>
                <w:u w:val="none"/>
                <w:lang w:val="en-US" w:eastAsia="zh-CN" w:bidi="ar"/>
              </w:rPr>
              <w:t>申请修复的行政处罚信息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2105" w:type="dxa"/>
            <w:vAlign w:val="center"/>
          </w:tcPr>
          <w:p>
            <w:pPr>
              <w:keepNext w:val="0"/>
              <w:keepLines w:val="0"/>
              <w:widowControl/>
              <w:suppressLineNumbers w:val="0"/>
              <w:spacing w:line="360" w:lineRule="auto"/>
              <w:jc w:val="both"/>
              <w:textAlignment w:val="center"/>
              <w:rPr>
                <w:rFonts w:hint="default" w:ascii="宋体" w:hAnsi="宋体"/>
                <w:vertAlign w:val="baseline"/>
                <w:lang w:val="en-US" w:eastAsia="zh-CN"/>
              </w:rPr>
            </w:pPr>
            <w:r>
              <w:rPr>
                <w:rFonts w:hint="eastAsia" w:ascii="宋体" w:hAnsi="宋体" w:eastAsia="宋体" w:cs="宋体"/>
                <w:i w:val="0"/>
                <w:iCs w:val="0"/>
                <w:color w:val="000000"/>
                <w:kern w:val="0"/>
                <w:sz w:val="21"/>
                <w:szCs w:val="21"/>
                <w:u w:val="none"/>
                <w:lang w:val="en-US" w:eastAsia="zh-CN" w:bidi="ar"/>
              </w:rPr>
              <w:t>行政处罚决定文书号</w:t>
            </w:r>
          </w:p>
        </w:tc>
        <w:tc>
          <w:tcPr>
            <w:tcW w:w="6195" w:type="dxa"/>
            <w:gridSpan w:val="4"/>
          </w:tcPr>
          <w:p>
            <w:pPr>
              <w:spacing w:line="360" w:lineRule="auto"/>
              <w:rPr>
                <w:rFonts w:hint="default" w:ascii="宋体" w:hAnsi="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105" w:type="dxa"/>
            <w:vAlign w:val="center"/>
          </w:tcPr>
          <w:p>
            <w:pPr>
              <w:keepNext w:val="0"/>
              <w:keepLines w:val="0"/>
              <w:widowControl/>
              <w:suppressLineNumbers w:val="0"/>
              <w:spacing w:line="360" w:lineRule="auto"/>
              <w:jc w:val="both"/>
              <w:textAlignment w:val="center"/>
              <w:rPr>
                <w:rFonts w:hint="default" w:ascii="宋体" w:hAnsi="宋体"/>
                <w:vertAlign w:val="baseline"/>
                <w:lang w:val="en-US" w:eastAsia="zh-CN"/>
              </w:rPr>
            </w:pPr>
            <w:r>
              <w:rPr>
                <w:rFonts w:hint="eastAsia" w:ascii="宋体" w:hAnsi="宋体"/>
                <w:vertAlign w:val="baseline"/>
                <w:lang w:val="en-US" w:eastAsia="zh-CN"/>
              </w:rPr>
              <w:t>处罚机关</w:t>
            </w:r>
          </w:p>
        </w:tc>
        <w:tc>
          <w:tcPr>
            <w:tcW w:w="2143" w:type="dxa"/>
          </w:tcPr>
          <w:p>
            <w:pPr>
              <w:spacing w:line="360" w:lineRule="auto"/>
              <w:rPr>
                <w:rFonts w:hint="default" w:ascii="宋体" w:hAnsi="宋体"/>
                <w:vertAlign w:val="baseline"/>
                <w:lang w:val="en-US" w:eastAsia="zh-CN"/>
              </w:rPr>
            </w:pPr>
          </w:p>
        </w:tc>
        <w:tc>
          <w:tcPr>
            <w:tcW w:w="2030" w:type="dxa"/>
            <w:gridSpan w:val="2"/>
          </w:tcPr>
          <w:p>
            <w:pPr>
              <w:spacing w:line="360" w:lineRule="auto"/>
              <w:rPr>
                <w:rFonts w:hint="default" w:ascii="宋体" w:hAnsi="宋体"/>
                <w:vertAlign w:val="baseline"/>
                <w:lang w:val="en-US" w:eastAsia="zh-CN"/>
              </w:rPr>
            </w:pPr>
            <w:r>
              <w:rPr>
                <w:rFonts w:hint="eastAsia" w:ascii="宋体" w:hAnsi="宋体" w:eastAsia="宋体" w:cs="宋体"/>
                <w:i w:val="0"/>
                <w:iCs w:val="0"/>
                <w:color w:val="000000"/>
                <w:kern w:val="0"/>
                <w:sz w:val="21"/>
                <w:szCs w:val="21"/>
                <w:u w:val="none"/>
                <w:lang w:val="en-US" w:eastAsia="zh-CN" w:bidi="ar"/>
              </w:rPr>
              <w:t>处罚决定日期</w:t>
            </w:r>
          </w:p>
        </w:tc>
        <w:tc>
          <w:tcPr>
            <w:tcW w:w="2022" w:type="dxa"/>
          </w:tcPr>
          <w:p>
            <w:pPr>
              <w:spacing w:line="360" w:lineRule="auto"/>
              <w:rPr>
                <w:rFonts w:hint="default" w:ascii="宋体" w:hAnsi="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105" w:type="dxa"/>
            <w:vAlign w:val="center"/>
          </w:tcPr>
          <w:p>
            <w:pPr>
              <w:keepNext w:val="0"/>
              <w:keepLines w:val="0"/>
              <w:widowControl/>
              <w:suppressLineNumbers w:val="0"/>
              <w:spacing w:line="360" w:lineRule="auto"/>
              <w:jc w:val="both"/>
              <w:textAlignment w:val="center"/>
              <w:rPr>
                <w:rFonts w:hint="default" w:ascii="宋体" w:hAnsi="宋体"/>
                <w:vertAlign w:val="baseline"/>
                <w:lang w:val="en-US" w:eastAsia="zh-CN"/>
              </w:rPr>
            </w:pPr>
            <w:r>
              <w:rPr>
                <w:rFonts w:hint="eastAsia" w:ascii="宋体" w:hAnsi="宋体" w:eastAsia="宋体" w:cs="宋体"/>
                <w:i w:val="0"/>
                <w:iCs w:val="0"/>
                <w:color w:val="000000"/>
                <w:kern w:val="0"/>
                <w:sz w:val="21"/>
                <w:szCs w:val="21"/>
                <w:u w:val="none"/>
                <w:lang w:val="en-US" w:eastAsia="zh-CN" w:bidi="ar"/>
              </w:rPr>
              <w:t>处罚依据</w:t>
            </w:r>
          </w:p>
        </w:tc>
        <w:tc>
          <w:tcPr>
            <w:tcW w:w="6195" w:type="dxa"/>
            <w:gridSpan w:val="4"/>
          </w:tcPr>
          <w:p>
            <w:pPr>
              <w:spacing w:line="360" w:lineRule="auto"/>
              <w:rPr>
                <w:rFonts w:hint="default" w:ascii="宋体" w:hAnsi="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105" w:type="dxa"/>
            <w:vAlign w:val="center"/>
          </w:tcPr>
          <w:p>
            <w:pPr>
              <w:keepNext w:val="0"/>
              <w:keepLines w:val="0"/>
              <w:widowControl/>
              <w:suppressLineNumbers w:val="0"/>
              <w:spacing w:line="360" w:lineRule="auto"/>
              <w:jc w:val="both"/>
              <w:textAlignment w:val="center"/>
              <w:rPr>
                <w:rFonts w:hint="default" w:ascii="宋体" w:hAnsi="宋体"/>
                <w:vertAlign w:val="baseline"/>
                <w:lang w:val="en-US" w:eastAsia="zh-CN"/>
              </w:rPr>
            </w:pPr>
            <w:r>
              <w:rPr>
                <w:rFonts w:hint="eastAsia" w:ascii="宋体" w:hAnsi="宋体" w:eastAsia="宋体" w:cs="宋体"/>
                <w:i w:val="0"/>
                <w:iCs w:val="0"/>
                <w:color w:val="000000"/>
                <w:kern w:val="0"/>
                <w:sz w:val="21"/>
                <w:szCs w:val="21"/>
                <w:u w:val="none"/>
                <w:lang w:val="en-US" w:eastAsia="zh-CN" w:bidi="ar"/>
              </w:rPr>
              <w:t>罚款金额（万元）</w:t>
            </w:r>
          </w:p>
        </w:tc>
        <w:tc>
          <w:tcPr>
            <w:tcW w:w="6195" w:type="dxa"/>
            <w:gridSpan w:val="4"/>
          </w:tcPr>
          <w:p>
            <w:pPr>
              <w:spacing w:line="360" w:lineRule="auto"/>
              <w:rPr>
                <w:rFonts w:hint="default" w:ascii="宋体" w:hAnsi="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105" w:type="dxa"/>
            <w:vAlign w:val="center"/>
          </w:tcPr>
          <w:p>
            <w:pPr>
              <w:keepNext w:val="0"/>
              <w:keepLines w:val="0"/>
              <w:widowControl/>
              <w:suppressLineNumbers w:val="0"/>
              <w:spacing w:line="360" w:lineRule="auto"/>
              <w:jc w:val="both"/>
              <w:textAlignment w:val="center"/>
              <w:rPr>
                <w:rFonts w:hint="default" w:ascii="宋体" w:hAnsi="宋体"/>
                <w:vertAlign w:val="baseline"/>
                <w:lang w:val="en-US" w:eastAsia="zh-CN"/>
              </w:rPr>
            </w:pPr>
            <w:r>
              <w:rPr>
                <w:rFonts w:hint="eastAsia" w:ascii="宋体" w:hAnsi="宋体" w:eastAsia="宋体" w:cs="宋体"/>
                <w:i w:val="0"/>
                <w:iCs w:val="0"/>
                <w:color w:val="000000"/>
                <w:kern w:val="0"/>
                <w:sz w:val="21"/>
                <w:szCs w:val="21"/>
                <w:u w:val="none"/>
                <w:lang w:val="en-US" w:eastAsia="zh-CN" w:bidi="ar"/>
              </w:rPr>
              <w:t>违法事实</w:t>
            </w:r>
          </w:p>
        </w:tc>
        <w:tc>
          <w:tcPr>
            <w:tcW w:w="6195" w:type="dxa"/>
            <w:gridSpan w:val="4"/>
          </w:tcPr>
          <w:p>
            <w:pPr>
              <w:spacing w:line="360" w:lineRule="auto"/>
              <w:rPr>
                <w:rFonts w:hint="default" w:ascii="宋体" w:hAnsi="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105" w:type="dxa"/>
            <w:vAlign w:val="center"/>
          </w:tcPr>
          <w:p>
            <w:pPr>
              <w:keepNext w:val="0"/>
              <w:keepLines w:val="0"/>
              <w:widowControl/>
              <w:suppressLineNumbers w:val="0"/>
              <w:spacing w:line="360" w:lineRule="auto"/>
              <w:jc w:val="both"/>
              <w:textAlignment w:val="center"/>
              <w:rPr>
                <w:rFonts w:hint="default" w:ascii="宋体" w:hAnsi="宋体"/>
                <w:vertAlign w:val="baseline"/>
                <w:lang w:val="en-US" w:eastAsia="zh-CN"/>
              </w:rPr>
            </w:pPr>
            <w:r>
              <w:rPr>
                <w:rFonts w:hint="eastAsia" w:ascii="宋体" w:hAnsi="宋体" w:eastAsia="宋体" w:cs="宋体"/>
                <w:i w:val="0"/>
                <w:iCs w:val="0"/>
                <w:color w:val="000000"/>
                <w:kern w:val="0"/>
                <w:sz w:val="21"/>
                <w:szCs w:val="21"/>
                <w:u w:val="none"/>
                <w:lang w:val="en-US" w:eastAsia="zh-CN" w:bidi="ar"/>
              </w:rPr>
              <w:t>处罚内容</w:t>
            </w:r>
          </w:p>
        </w:tc>
        <w:tc>
          <w:tcPr>
            <w:tcW w:w="6195" w:type="dxa"/>
            <w:gridSpan w:val="4"/>
          </w:tcPr>
          <w:p>
            <w:pPr>
              <w:spacing w:line="360" w:lineRule="auto"/>
              <w:rPr>
                <w:rFonts w:hint="default" w:ascii="宋体" w:hAnsi="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105" w:type="dxa"/>
            <w:vAlign w:val="center"/>
          </w:tcPr>
          <w:p>
            <w:pPr>
              <w:keepNext w:val="0"/>
              <w:keepLines w:val="0"/>
              <w:widowControl/>
              <w:suppressLineNumbers w:val="0"/>
              <w:spacing w:line="360" w:lineRule="auto"/>
              <w:jc w:val="both"/>
              <w:textAlignment w:val="center"/>
              <w:rPr>
                <w:rFonts w:hint="default" w:ascii="宋体" w:hAnsi="宋体"/>
                <w:vertAlign w:val="baseline"/>
                <w:lang w:val="en-US" w:eastAsia="zh-CN"/>
              </w:rPr>
            </w:pPr>
            <w:r>
              <w:rPr>
                <w:rFonts w:hint="eastAsia" w:ascii="宋体" w:hAnsi="宋体" w:eastAsia="宋体" w:cs="宋体"/>
                <w:i w:val="0"/>
                <w:iCs w:val="0"/>
                <w:color w:val="000000"/>
                <w:kern w:val="0"/>
                <w:sz w:val="21"/>
                <w:szCs w:val="21"/>
                <w:u w:val="none"/>
                <w:lang w:val="en-US" w:eastAsia="zh-CN" w:bidi="ar"/>
              </w:rPr>
              <w:t>受理地点</w:t>
            </w:r>
          </w:p>
        </w:tc>
        <w:tc>
          <w:tcPr>
            <w:tcW w:w="6195" w:type="dxa"/>
            <w:gridSpan w:val="4"/>
          </w:tcPr>
          <w:p>
            <w:pPr>
              <w:spacing w:line="360" w:lineRule="auto"/>
              <w:jc w:val="center"/>
              <w:rPr>
                <w:rFonts w:hint="default" w:ascii="宋体" w:hAnsi="宋体"/>
                <w:vertAlign w:val="baseline"/>
                <w:lang w:val="en-US" w:eastAsia="zh-CN"/>
              </w:rPr>
            </w:pPr>
            <w:r>
              <w:rPr>
                <w:rFonts w:hint="eastAsia" w:ascii="宋体" w:hAnsi="宋体"/>
                <w:vertAlign w:val="baseline"/>
                <w:lang w:val="en-US" w:eastAsia="zh-CN"/>
              </w:rPr>
              <w:t>省            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300" w:type="dxa"/>
            <w:gridSpan w:val="5"/>
            <w:vAlign w:val="center"/>
          </w:tcPr>
          <w:p>
            <w:pPr>
              <w:spacing w:line="360" w:lineRule="auto"/>
              <w:rPr>
                <w:rFonts w:hint="default" w:ascii="宋体" w:hAnsi="宋体"/>
                <w:vertAlign w:val="baseline"/>
                <w:lang w:val="en-US" w:eastAsia="zh-CN"/>
              </w:rPr>
            </w:pPr>
            <w:r>
              <w:rPr>
                <w:rFonts w:hint="eastAsia" w:ascii="宋体" w:hAnsi="宋体" w:eastAsia="宋体" w:cs="宋体"/>
                <w:b/>
                <w:bCs/>
                <w:i w:val="0"/>
                <w:iCs w:val="0"/>
                <w:color w:val="000000"/>
                <w:kern w:val="0"/>
                <w:sz w:val="21"/>
                <w:szCs w:val="21"/>
                <w:u w:val="none"/>
                <w:lang w:val="en-US" w:eastAsia="zh-CN" w:bidi="ar"/>
              </w:rPr>
              <w:t>企业经办人信息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105" w:type="dxa"/>
            <w:vAlign w:val="center"/>
          </w:tcPr>
          <w:p>
            <w:pPr>
              <w:keepNext w:val="0"/>
              <w:keepLines w:val="0"/>
              <w:widowControl/>
              <w:suppressLineNumbers w:val="0"/>
              <w:spacing w:line="360" w:lineRule="auto"/>
              <w:jc w:val="both"/>
              <w:textAlignment w:val="center"/>
              <w:rPr>
                <w:rFonts w:hint="default" w:ascii="宋体" w:hAnsi="宋体"/>
                <w:vertAlign w:val="baseline"/>
                <w:lang w:val="en-US" w:eastAsia="zh-CN"/>
              </w:rPr>
            </w:pPr>
            <w:r>
              <w:rPr>
                <w:rFonts w:hint="eastAsia" w:ascii="宋体" w:hAnsi="宋体" w:eastAsia="宋体" w:cs="宋体"/>
                <w:i w:val="0"/>
                <w:iCs w:val="0"/>
                <w:color w:val="000000"/>
                <w:kern w:val="0"/>
                <w:sz w:val="21"/>
                <w:szCs w:val="21"/>
                <w:u w:val="none"/>
                <w:lang w:val="en-US" w:eastAsia="zh-CN" w:bidi="ar"/>
              </w:rPr>
              <w:t>经办人姓名</w:t>
            </w:r>
          </w:p>
        </w:tc>
        <w:tc>
          <w:tcPr>
            <w:tcW w:w="6195" w:type="dxa"/>
            <w:gridSpan w:val="4"/>
          </w:tcPr>
          <w:p>
            <w:pPr>
              <w:spacing w:line="360" w:lineRule="auto"/>
              <w:rPr>
                <w:rFonts w:hint="default" w:ascii="宋体" w:hAnsi="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105" w:type="dxa"/>
            <w:vAlign w:val="center"/>
          </w:tcPr>
          <w:p>
            <w:pPr>
              <w:keepNext w:val="0"/>
              <w:keepLines w:val="0"/>
              <w:widowControl/>
              <w:suppressLineNumbers w:val="0"/>
              <w:spacing w:line="360" w:lineRule="auto"/>
              <w:jc w:val="both"/>
              <w:textAlignment w:val="center"/>
              <w:rPr>
                <w:rFonts w:hint="default" w:ascii="宋体" w:hAnsi="宋体"/>
                <w:vertAlign w:val="baseline"/>
                <w:lang w:val="en-US" w:eastAsia="zh-CN"/>
              </w:rPr>
            </w:pPr>
            <w:r>
              <w:rPr>
                <w:rFonts w:hint="eastAsia" w:ascii="宋体" w:hAnsi="宋体" w:eastAsia="宋体" w:cs="宋体"/>
                <w:i w:val="0"/>
                <w:iCs w:val="0"/>
                <w:color w:val="000000"/>
                <w:kern w:val="0"/>
                <w:sz w:val="21"/>
                <w:szCs w:val="21"/>
                <w:u w:val="none"/>
                <w:lang w:val="en-US" w:eastAsia="zh-CN" w:bidi="ar"/>
              </w:rPr>
              <w:t>手机号码</w:t>
            </w:r>
          </w:p>
        </w:tc>
        <w:tc>
          <w:tcPr>
            <w:tcW w:w="2143" w:type="dxa"/>
          </w:tcPr>
          <w:p>
            <w:pPr>
              <w:spacing w:line="360" w:lineRule="auto"/>
              <w:rPr>
                <w:rFonts w:hint="default" w:ascii="宋体" w:hAnsi="宋体"/>
                <w:vertAlign w:val="baseline"/>
                <w:lang w:val="en-US" w:eastAsia="zh-CN"/>
              </w:rPr>
            </w:pPr>
          </w:p>
        </w:tc>
        <w:tc>
          <w:tcPr>
            <w:tcW w:w="2030" w:type="dxa"/>
            <w:gridSpan w:val="2"/>
          </w:tcPr>
          <w:p>
            <w:pPr>
              <w:spacing w:line="360" w:lineRule="auto"/>
              <w:rPr>
                <w:rFonts w:hint="default" w:ascii="宋体" w:hAnsi="宋体"/>
                <w:vertAlign w:val="baseline"/>
                <w:lang w:val="en-US" w:eastAsia="zh-CN"/>
              </w:rPr>
            </w:pPr>
            <w:r>
              <w:rPr>
                <w:rFonts w:hint="eastAsia" w:ascii="宋体" w:hAnsi="宋体" w:eastAsia="宋体" w:cs="宋体"/>
                <w:i w:val="0"/>
                <w:iCs w:val="0"/>
                <w:color w:val="000000"/>
                <w:kern w:val="0"/>
                <w:sz w:val="21"/>
                <w:szCs w:val="21"/>
                <w:u w:val="none"/>
                <w:lang w:val="en-US" w:eastAsia="zh-CN" w:bidi="ar"/>
              </w:rPr>
              <w:t>电子邮箱</w:t>
            </w:r>
          </w:p>
        </w:tc>
        <w:tc>
          <w:tcPr>
            <w:tcW w:w="2022" w:type="dxa"/>
          </w:tcPr>
          <w:p>
            <w:pPr>
              <w:spacing w:line="360" w:lineRule="auto"/>
              <w:rPr>
                <w:rFonts w:hint="default" w:ascii="宋体" w:hAnsi="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300" w:type="dxa"/>
            <w:gridSpan w:val="5"/>
            <w:vAlign w:val="center"/>
          </w:tcPr>
          <w:p>
            <w:pPr>
              <w:spacing w:line="360" w:lineRule="auto"/>
              <w:rPr>
                <w:rFonts w:hint="default" w:ascii="宋体" w:hAnsi="宋体"/>
                <w:vertAlign w:val="baseline"/>
                <w:lang w:val="en-US" w:eastAsia="zh-CN"/>
              </w:rPr>
            </w:pPr>
            <w:r>
              <w:rPr>
                <w:rFonts w:hint="eastAsia" w:ascii="宋体" w:hAnsi="宋体" w:eastAsia="宋体" w:cs="宋体"/>
                <w:b/>
                <w:bCs/>
                <w:i w:val="0"/>
                <w:iCs w:val="0"/>
                <w:color w:val="000000"/>
                <w:kern w:val="0"/>
                <w:sz w:val="21"/>
                <w:szCs w:val="21"/>
                <w:u w:val="none"/>
                <w:lang w:val="en-US" w:eastAsia="zh-CN" w:bidi="ar"/>
              </w:rPr>
              <w:t>修复申请信息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105" w:type="dxa"/>
            <w:vAlign w:val="center"/>
          </w:tcPr>
          <w:p>
            <w:pPr>
              <w:keepNext w:val="0"/>
              <w:keepLines w:val="0"/>
              <w:widowControl/>
              <w:suppressLineNumbers w:val="0"/>
              <w:spacing w:line="360" w:lineRule="auto"/>
              <w:jc w:val="both"/>
              <w:textAlignment w:val="center"/>
              <w:rPr>
                <w:rFonts w:hint="default" w:ascii="宋体" w:hAnsi="宋体"/>
                <w:vertAlign w:val="baseline"/>
                <w:lang w:val="en-US" w:eastAsia="zh-CN"/>
              </w:rPr>
            </w:pPr>
            <w:r>
              <w:rPr>
                <w:rFonts w:hint="eastAsia" w:ascii="宋体" w:hAnsi="宋体" w:eastAsia="宋体" w:cs="宋体"/>
                <w:i w:val="0"/>
                <w:iCs w:val="0"/>
                <w:color w:val="000000"/>
                <w:kern w:val="0"/>
                <w:sz w:val="21"/>
                <w:szCs w:val="21"/>
                <w:u w:val="none"/>
                <w:lang w:val="en-US" w:eastAsia="zh-CN" w:bidi="ar"/>
              </w:rPr>
              <w:t>现在处罚失信程度</w:t>
            </w:r>
          </w:p>
        </w:tc>
        <w:tc>
          <w:tcPr>
            <w:tcW w:w="6195" w:type="dxa"/>
            <w:gridSpan w:val="4"/>
          </w:tcPr>
          <w:p>
            <w:pPr>
              <w:spacing w:line="360" w:lineRule="auto"/>
              <w:ind w:firstLine="420" w:firstLineChars="200"/>
              <w:rPr>
                <w:rFonts w:hint="default" w:ascii="宋体" w:hAnsi="宋体"/>
                <w:vertAlign w:val="baseline"/>
                <w:lang w:val="en-US" w:eastAsia="zh-CN"/>
              </w:rPr>
            </w:pPr>
            <w:r>
              <w:rPr>
                <w:rFonts w:hint="eastAsia" w:ascii="宋体" w:hAnsi="宋体"/>
                <w:vertAlign w:val="baseline"/>
                <w:lang w:val="en-US" w:eastAsia="zh-CN"/>
              </w:rPr>
              <w:sym w:font="Wingdings" w:char="00A8"/>
            </w:r>
            <w:r>
              <w:rPr>
                <w:rFonts w:hint="eastAsia" w:ascii="宋体" w:hAnsi="宋体"/>
                <w:vertAlign w:val="baseline"/>
                <w:lang w:val="en-US" w:eastAsia="zh-CN"/>
              </w:rPr>
              <w:t xml:space="preserve">一般                      </w:t>
            </w:r>
            <w:r>
              <w:rPr>
                <w:rFonts w:hint="eastAsia" w:ascii="宋体" w:hAnsi="宋体"/>
                <w:vertAlign w:val="baseline"/>
                <w:lang w:val="en-US" w:eastAsia="zh-CN"/>
              </w:rPr>
              <w:sym w:font="Wingdings" w:char="00A8"/>
            </w:r>
            <w:r>
              <w:rPr>
                <w:rFonts w:hint="eastAsia" w:ascii="宋体" w:hAnsi="宋体"/>
                <w:vertAlign w:val="baseline"/>
                <w:lang w:val="en-US" w:eastAsia="zh-CN"/>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105" w:type="dxa"/>
            <w:vAlign w:val="center"/>
          </w:tcPr>
          <w:p>
            <w:pPr>
              <w:keepNext w:val="0"/>
              <w:keepLines w:val="0"/>
              <w:widowControl/>
              <w:suppressLineNumbers w:val="0"/>
              <w:spacing w:line="360" w:lineRule="auto"/>
              <w:jc w:val="both"/>
              <w:textAlignment w:val="center"/>
              <w:rPr>
                <w:rFonts w:hint="default" w:ascii="宋体" w:hAnsi="宋体"/>
                <w:vertAlign w:val="baseline"/>
                <w:lang w:val="en-US" w:eastAsia="zh-CN"/>
              </w:rPr>
            </w:pPr>
            <w:r>
              <w:rPr>
                <w:rFonts w:hint="eastAsia" w:ascii="宋体" w:hAnsi="宋体" w:eastAsia="宋体" w:cs="宋体"/>
                <w:i w:val="0"/>
                <w:iCs w:val="0"/>
                <w:color w:val="000000"/>
                <w:kern w:val="0"/>
                <w:sz w:val="21"/>
                <w:szCs w:val="21"/>
                <w:u w:val="none"/>
                <w:lang w:val="en-US" w:eastAsia="zh-CN" w:bidi="ar"/>
              </w:rPr>
              <w:t>修复方式</w:t>
            </w:r>
          </w:p>
        </w:tc>
        <w:tc>
          <w:tcPr>
            <w:tcW w:w="6195" w:type="dxa"/>
            <w:gridSpan w:val="4"/>
          </w:tcPr>
          <w:p>
            <w:pPr>
              <w:spacing w:line="360" w:lineRule="auto"/>
              <w:rPr>
                <w:rFonts w:hint="default" w:ascii="宋体" w:hAnsi="宋体"/>
                <w:vertAlign w:val="baseline"/>
                <w:lang w:val="en-US" w:eastAsia="zh-CN"/>
              </w:rPr>
            </w:pPr>
            <w:r>
              <w:rPr>
                <w:rFonts w:hint="eastAsia" w:ascii="宋体" w:hAnsi="宋体"/>
                <w:vertAlign w:val="baseline"/>
                <w:lang w:val="en-US" w:eastAsia="zh-CN"/>
              </w:rPr>
              <w:t xml:space="preserve">    </w:t>
            </w:r>
            <w:r>
              <w:rPr>
                <w:rFonts w:hint="eastAsia" w:ascii="宋体" w:hAnsi="宋体"/>
                <w:vertAlign w:val="baseline"/>
                <w:lang w:val="en-US" w:eastAsia="zh-CN"/>
              </w:rPr>
              <w:sym w:font="Wingdings" w:char="00A8"/>
            </w:r>
            <w:r>
              <w:rPr>
                <w:rFonts w:hint="eastAsia" w:ascii="宋体" w:hAnsi="宋体"/>
                <w:vertAlign w:val="baseline"/>
                <w:lang w:val="en-US" w:eastAsia="zh-CN"/>
              </w:rPr>
              <w:t>通过原行政处罚机关修复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8300" w:type="dxa"/>
            <w:gridSpan w:val="5"/>
          </w:tcPr>
          <w:p>
            <w:pPr>
              <w:numPr>
                <w:ilvl w:val="0"/>
                <w:numId w:val="0"/>
              </w:numPr>
              <w:ind w:firstLine="3150" w:firstLineChars="1500"/>
              <w:jc w:val="both"/>
              <w:rPr>
                <w:rFonts w:hint="eastAsia" w:ascii="宋体" w:hAnsi="宋体"/>
                <w:vertAlign w:val="baseline"/>
                <w:lang w:val="en-US" w:eastAsia="zh-CN"/>
              </w:rPr>
            </w:pPr>
            <w:r>
              <w:rPr>
                <w:rFonts w:hint="eastAsia" w:ascii="宋体" w:hAnsi="宋体"/>
                <w:vertAlign w:val="baseline"/>
                <w:lang w:val="en-US" w:eastAsia="zh-CN"/>
              </w:rPr>
              <w:t xml:space="preserve">申请单位：                         （盖章）   </w:t>
            </w:r>
          </w:p>
          <w:p>
            <w:pPr>
              <w:numPr>
                <w:ilvl w:val="0"/>
                <w:numId w:val="0"/>
              </w:numPr>
              <w:ind w:firstLine="3150" w:firstLineChars="1500"/>
              <w:jc w:val="both"/>
              <w:rPr>
                <w:rFonts w:hint="eastAsia" w:ascii="宋体" w:hAnsi="宋体"/>
                <w:vertAlign w:val="baseline"/>
                <w:lang w:val="en-US" w:eastAsia="zh-CN"/>
              </w:rPr>
            </w:pPr>
            <w:r>
              <w:rPr>
                <w:rFonts w:hint="eastAsia" w:ascii="宋体" w:hAnsi="宋体"/>
                <w:vertAlign w:val="baseline"/>
                <w:lang w:val="en-US" w:eastAsia="zh-CN"/>
              </w:rPr>
              <w:t xml:space="preserve"> </w:t>
            </w:r>
          </w:p>
          <w:p>
            <w:pPr>
              <w:numPr>
                <w:ilvl w:val="0"/>
                <w:numId w:val="0"/>
              </w:numPr>
              <w:ind w:firstLine="3150" w:firstLineChars="1500"/>
              <w:jc w:val="both"/>
              <w:rPr>
                <w:rFonts w:hint="eastAsia" w:ascii="宋体" w:hAnsi="宋体"/>
                <w:vertAlign w:val="baseline"/>
                <w:lang w:val="en-US" w:eastAsia="zh-CN"/>
              </w:rPr>
            </w:pPr>
            <w:r>
              <w:rPr>
                <w:rFonts w:hint="eastAsia" w:ascii="宋体" w:hAnsi="宋体"/>
                <w:vertAlign w:val="baseline"/>
                <w:lang w:val="en-US" w:eastAsia="zh-CN"/>
              </w:rPr>
              <w:t xml:space="preserve">申请日期：   </w:t>
            </w:r>
          </w:p>
        </w:tc>
      </w:tr>
    </w:tbl>
    <w:p>
      <w:pPr>
        <w:numPr>
          <w:ilvl w:val="0"/>
          <w:numId w:val="0"/>
        </w:numPr>
        <w:rPr>
          <w:rFonts w:hint="eastAsia" w:ascii="宋体" w:hAnsi="宋体" w:eastAsia="方正仿宋_GBK" w:cs="方正仿宋_GBK"/>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E12E"/>
    <w:multiLevelType w:val="singleLevel"/>
    <w:tmpl w:val="0823E1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D1D03"/>
    <w:rsid w:val="01B7201C"/>
    <w:rsid w:val="0264206B"/>
    <w:rsid w:val="0DA22FA0"/>
    <w:rsid w:val="0FD53D37"/>
    <w:rsid w:val="12C36DC5"/>
    <w:rsid w:val="1E713219"/>
    <w:rsid w:val="283D03B2"/>
    <w:rsid w:val="2BCC1090"/>
    <w:rsid w:val="30CF2275"/>
    <w:rsid w:val="41F45E23"/>
    <w:rsid w:val="46263857"/>
    <w:rsid w:val="47EA4AEE"/>
    <w:rsid w:val="61DB11BB"/>
    <w:rsid w:val="76EB11D5"/>
    <w:rsid w:val="7AA22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2021-11-04T02:14:45Z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